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31" w:rsidRDefault="0018419E" w:rsidP="007D4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331E6AB9" wp14:editId="30F0F86D">
            <wp:simplePos x="0" y="0"/>
            <wp:positionH relativeFrom="column">
              <wp:posOffset>-1489710</wp:posOffset>
            </wp:positionH>
            <wp:positionV relativeFrom="paragraph">
              <wp:posOffset>-1139190</wp:posOffset>
            </wp:positionV>
            <wp:extent cx="8382000" cy="1183808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183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4131">
        <w:rPr>
          <w:rFonts w:ascii="Times New Roman" w:hAnsi="Times New Roman"/>
          <w:sz w:val="24"/>
          <w:szCs w:val="24"/>
        </w:rPr>
        <w:t>Некоммерческое общеобразовательное частное учреждение</w:t>
      </w:r>
    </w:p>
    <w:p w:rsidR="007D4131" w:rsidRPr="00985704" w:rsidRDefault="007D4131" w:rsidP="007D41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Свободный лицей»</w:t>
      </w:r>
    </w:p>
    <w:p w:rsidR="007D4131" w:rsidRPr="00BE51C5" w:rsidRDefault="007D4131" w:rsidP="007D4131">
      <w:pPr>
        <w:jc w:val="center"/>
        <w:rPr>
          <w:rFonts w:ascii="Times New Roman" w:hAnsi="Times New Roman"/>
          <w:sz w:val="24"/>
          <w:szCs w:val="24"/>
        </w:rPr>
      </w:pPr>
      <w:r w:rsidRPr="009857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НОЧУ «РСЛ»</w:t>
      </w:r>
      <w:r w:rsidRPr="00985704">
        <w:rPr>
          <w:rFonts w:ascii="Times New Roman" w:hAnsi="Times New Roman"/>
          <w:sz w:val="24"/>
          <w:szCs w:val="24"/>
        </w:rPr>
        <w:t>)</w:t>
      </w:r>
    </w:p>
    <w:p w:rsidR="007D4131" w:rsidRPr="00BE51C5" w:rsidRDefault="007D4131" w:rsidP="007D413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648"/>
      </w:tblGrid>
      <w:tr w:rsidR="007D4131" w:rsidRPr="00537083" w:rsidTr="009364AD">
        <w:tc>
          <w:tcPr>
            <w:tcW w:w="2572" w:type="pct"/>
            <w:vMerge w:val="restart"/>
          </w:tcPr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>НОЧУ «РСЛ»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>Протокол от 28.08. 2019 № 1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>Директор НОЧУ «РСЛ»</w:t>
            </w:r>
          </w:p>
          <w:p w:rsidR="007D4131" w:rsidRPr="00CA1476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476">
              <w:rPr>
                <w:rFonts w:ascii="Times New Roman" w:hAnsi="Times New Roman"/>
                <w:sz w:val="24"/>
                <w:szCs w:val="24"/>
              </w:rPr>
              <w:t xml:space="preserve">__________       /Д.А. </w:t>
            </w:r>
            <w:proofErr w:type="spellStart"/>
            <w:r w:rsidRPr="00CA1476">
              <w:rPr>
                <w:rFonts w:ascii="Times New Roman" w:hAnsi="Times New Roman"/>
                <w:sz w:val="24"/>
                <w:szCs w:val="24"/>
              </w:rPr>
              <w:t>Силкин</w:t>
            </w:r>
            <w:proofErr w:type="spellEnd"/>
            <w:r w:rsidRPr="00CA147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7D4131" w:rsidRPr="00CA1476" w:rsidRDefault="00302D99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      "______ 2019г.</w:t>
            </w:r>
          </w:p>
        </w:tc>
      </w:tr>
      <w:tr w:rsidR="007D4131" w:rsidRPr="00537083" w:rsidTr="009364AD">
        <w:tc>
          <w:tcPr>
            <w:tcW w:w="2572" w:type="pct"/>
            <w:vMerge/>
            <w:vAlign w:val="center"/>
            <w:hideMark/>
          </w:tcPr>
          <w:p w:rsidR="007D4131" w:rsidRPr="00537083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D4131" w:rsidRPr="00537083" w:rsidRDefault="007D4131" w:rsidP="0093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131" w:rsidRDefault="007D4131" w:rsidP="007D41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131" w:rsidRDefault="007D4131" w:rsidP="007D4131">
      <w:pPr>
        <w:rPr>
          <w:rFonts w:ascii="Times New Roman" w:hAnsi="Times New Roman"/>
          <w:sz w:val="28"/>
          <w:szCs w:val="28"/>
        </w:rPr>
      </w:pPr>
    </w:p>
    <w:p w:rsidR="007D4131" w:rsidRDefault="007D4131" w:rsidP="00C020B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Положение о педагогическом совете </w:t>
      </w:r>
      <w:r>
        <w:rPr>
          <w:rFonts w:ascii="Times New Roman" w:hAnsi="Times New Roman"/>
          <w:b/>
          <w:bCs/>
          <w:sz w:val="24"/>
          <w:szCs w:val="24"/>
        </w:rPr>
        <w:t>НО</w:t>
      </w:r>
      <w:r w:rsidR="000237A3">
        <w:rPr>
          <w:rFonts w:ascii="Times New Roman" w:hAnsi="Times New Roman"/>
          <w:b/>
          <w:bCs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У «Рязанский Свободный лицей»</w:t>
      </w:r>
    </w:p>
    <w:p w:rsidR="007D4131" w:rsidRDefault="007D4131" w:rsidP="007D4131">
      <w:pPr>
        <w:pStyle w:val="a3"/>
        <w:spacing w:after="0" w:line="276" w:lineRule="auto"/>
        <w:ind w:firstLine="397"/>
        <w:rPr>
          <w:rFonts w:ascii="Times New Roman" w:hAnsi="Times New Roman"/>
          <w:b/>
          <w:bCs/>
        </w:rPr>
      </w:pPr>
    </w:p>
    <w:p w:rsidR="007D4131" w:rsidRDefault="007D4131" w:rsidP="003978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397864" w:rsidRDefault="00397864" w:rsidP="00397864">
      <w:pPr>
        <w:pStyle w:val="a3"/>
        <w:spacing w:after="0" w:line="240" w:lineRule="auto"/>
        <w:ind w:left="283"/>
      </w:pP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 Настоящее положение регламентирует деятельность коллегиального органа самоуправления педагогических работников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коммерческого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общеобразовательного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«Рязанский Свободный лицей» (далее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РСЛ, лицей)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педагогического совета (далее </w:t>
      </w:r>
      <w:r w:rsid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педсовет).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Нормативной основой деятельности педсовета являются: Федеральный закон от 29.12.2012 г. № 273-ФЗ «Об образовании в Российской федерации»,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РФ от 30 августа 2013 г. № 1015, Устав НО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«Рязанский Свободный лицей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 Педсовет функционирует в целях реализации законного права на участие в управлении лицеем участников образовательного процесса </w:t>
      </w:r>
      <w:r w:rsid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работников.</w:t>
      </w:r>
    </w:p>
    <w:p w:rsidR="007D4131" w:rsidRDefault="007D4131" w:rsidP="007D4131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4131" w:rsidRDefault="007D4131" w:rsidP="007D4131">
      <w:pPr>
        <w:pStyle w:val="a3"/>
        <w:spacing w:after="0" w:line="240" w:lineRule="auto"/>
        <w:ind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Порядок формирования педсовета и сроки его полномочий</w:t>
      </w:r>
    </w:p>
    <w:p w:rsidR="00397864" w:rsidRDefault="00397864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Педсовет образуют все педагогические работники РСЛ, осуществляющие в лицее педагогическую деятельность и состоящие с лицеем в трудовых отношениях.</w:t>
      </w:r>
    </w:p>
    <w:p w:rsidR="007D4131" w:rsidRDefault="007D4131" w:rsidP="007D4131">
      <w:pPr>
        <w:pStyle w:val="a3"/>
        <w:spacing w:after="0" w:line="240" w:lineRule="auto"/>
        <w:ind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 Педсовет функционирует в течение всего учебного года.</w:t>
      </w:r>
    </w:p>
    <w:p w:rsidR="007D4131" w:rsidRDefault="007D4131" w:rsidP="007D4131">
      <w:pPr>
        <w:pStyle w:val="a3"/>
        <w:spacing w:after="0" w:line="240" w:lineRule="auto"/>
        <w:ind w:firstLine="283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2.3. 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лицея входит в его состав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должности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председателем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4131" w:rsidRDefault="007D4131" w:rsidP="007D4131">
      <w:pPr>
        <w:pStyle w:val="a3"/>
        <w:spacing w:after="0" w:line="240" w:lineRule="auto"/>
        <w:ind w:firstLine="283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 Полномочия педсовета не могут быть делегированы другому органу самоуправления лицея, в том числе </w:t>
      </w:r>
      <w:r w:rsid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директору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 Для решения вопросов, затрагивающих законные интересы обучающихся, на заседания педсовета могут приглашаться сами обучающиеся, родители обучающихся законные представители, которые участвуют в работе педсовета с правом совещательного голоса и участия в голосовании не принимают.</w:t>
      </w:r>
    </w:p>
    <w:p w:rsidR="007D4131" w:rsidRDefault="007D4131" w:rsidP="007D4131">
      <w:pPr>
        <w:pStyle w:val="a3"/>
        <w:spacing w:after="0" w:line="240" w:lineRule="auto"/>
        <w:rPr>
          <w:b/>
          <w:bCs/>
        </w:rPr>
      </w:pPr>
    </w:p>
    <w:p w:rsidR="007D4131" w:rsidRDefault="007D4131" w:rsidP="007D4131">
      <w:pPr>
        <w:pStyle w:val="a3"/>
        <w:spacing w:after="0" w:line="240" w:lineRule="auto"/>
        <w:ind w:firstLine="283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Полномочия педсовета.</w:t>
      </w:r>
    </w:p>
    <w:p w:rsidR="00397864" w:rsidRDefault="00397864" w:rsidP="007D4131">
      <w:pPr>
        <w:pStyle w:val="a3"/>
        <w:spacing w:after="0" w:line="240" w:lineRule="auto"/>
        <w:ind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4131" w:rsidRDefault="00BD41CC" w:rsidP="007D4131">
      <w:pPr>
        <w:pStyle w:val="a3"/>
        <w:spacing w:after="0" w:line="240" w:lineRule="auto"/>
        <w:ind w:firstLine="283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7D4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Педагогический совет </w:t>
      </w:r>
      <w:r w:rsidR="008B6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НОЧУ «РСЛ» </w:t>
      </w:r>
      <w:r w:rsidR="007D4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обладает следующей компетенцией</w:t>
      </w:r>
      <w:r w:rsidR="008B62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D4131" w:rsidRDefault="008B62AC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ocs-internal-guid-385bce16-d485-4073-69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согласование основных образовательных программ всех уровней образования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B62AC" w:rsidRDefault="008B62AC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согласование списка учебников, используемых в лицее в соответствии с утвержденным федеральным перечнем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EB7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B62AC" w:rsidRDefault="00EB72EB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согласование локального нормативного акта о формах, периодичности и порядке текущего контроля успеваемости и промежуточной аттестации обучающихся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72EB" w:rsidRDefault="00EB72EB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предложений по использованию и совершенствованию форм, методов обучения и воспитания, образовательных технологий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72EB" w:rsidRDefault="00EB72EB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согласование решения о допуске обучающихся к итоговой аттестации, предоставления учащимся возможности досрочного прохождения итоговой аттестации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72EB" w:rsidRDefault="00EB72EB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согласование </w:t>
      </w:r>
      <w:r w:rsid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о переводе обучающихся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образовательным программам начального общего, основного общего и среднего общего образования в следующий класс или на повторное обучение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83FA8" w:rsidRDefault="00083FA8" w:rsidP="00083FA8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 форм и порядка проведения промежуточной аттестации обучающихся,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переводных классах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деятельности по предупреждению и ликвидации академической неуспеваемости обучающихся</w:t>
      </w:r>
      <w:r>
        <w:rPr>
          <w:sz w:val="24"/>
          <w:szCs w:val="24"/>
        </w:rPr>
        <w:t xml:space="preserve">. </w:t>
      </w:r>
    </w:p>
    <w:p w:rsidR="00EB72EB" w:rsidRDefault="00EB72EB" w:rsidP="00083FA8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191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согласование решения о награждении обучающихся за успехи в обучении грамотами, похвальными листами или медалями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9151E" w:rsidRDefault="0019151E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заслушивание информации членов педсовета;</w:t>
      </w:r>
    </w:p>
    <w:p w:rsidR="0019151E" w:rsidRDefault="0019151E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рассмотрение итогов образовательной деятельности ОО, результатов промежуточной, итоговой государственной аттестации обучающихся, итогов ВПР;</w:t>
      </w:r>
    </w:p>
    <w:p w:rsidR="00083FA8" w:rsidRDefault="0019151E" w:rsidP="00083FA8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83FA8" w:rsidRP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внесение предложений 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иректору РСЛ и административному совету о совершенствовании </w:t>
      </w:r>
      <w:r w:rsidR="00083FA8" w:rsidRP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материально-технического обеспечения и оснащения образовательного процесса</w:t>
      </w:r>
      <w:r w:rsidR="00083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 вопросам совершенствования образовательной деятельности лицея.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3.2. 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Педсовет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рганизует работу по повышению квалификации педагогических работников, развитию их творческих инициатив, организует смотры, конкурсы педагогических кадров в целях совершенствования 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оздает при необходимости экспертный и другие советы и устанавливает их полномочия по согласованию с директором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Принимает решения по вопросам образовательной деятельности лицея, не отнесенным к компетенции директора, других органов управления.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Директор РСЛ имеет право отклонить решение педсовета, если оно противоречит действующему законодательству или принято с нарушениями требований данного положения.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Регламент работы педсовета.</w:t>
      </w:r>
    </w:p>
    <w:p w:rsidR="00792F33" w:rsidRDefault="00792F33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7864" w:rsidRDefault="00397864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Педагогический совет созывается по мере необходимости, но не реже одного раза в четверть.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Право созыва педсовета принадлежит председателю педсовета. Педсовет может быть созван по требованию не менее одной трети списочной численности членов педагогического коллектива.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Перед началом заседания секретарь педсовета фиксирует явку членов педсовета.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На заседании педсовета секретарем ведется протокол.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Педсовет правомочен принимать решения при наличии на заседании не менее 2/3 членов педсовета, включая директора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Решения педсовета принимаются на его заседаниях простым большинством голосов.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Все члены педсовета, включая председателя педсовета, имеют при голосовании по одному голосу.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397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При равенстве голосов при голосовании принимается то решение, за которое голосовал председатель педсовета.</w:t>
      </w:r>
    </w:p>
    <w:p w:rsidR="00397864" w:rsidRPr="00C020B6" w:rsidRDefault="009364AD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lastRenderedPageBreak/>
        <w:t xml:space="preserve">4.9. </w:t>
      </w:r>
      <w:r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="00397864"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педагогического совета может быть принято без проведения собрания или заседания путем проведения заочного</w:t>
      </w:r>
      <w:r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7864"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голосования (опр</w:t>
      </w:r>
      <w:r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97864"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сным путем). Такое голосование может быть проведено путем обмена документами посредством любого вида связи, обеспечивающего аутентичность</w:t>
      </w:r>
      <w:r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передаваемых и принимаемых сообщений и их документальное подтверждение.</w:t>
      </w:r>
    </w:p>
    <w:p w:rsidR="009364AD" w:rsidRDefault="009364AD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заочного голосования не менее, чем за 10 дней </w:t>
      </w:r>
      <w:r w:rsidR="00C02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 педсовета направляется предлагаемая повестка дня.</w:t>
      </w:r>
    </w:p>
    <w:p w:rsidR="00C020B6" w:rsidRPr="00C020B6" w:rsidRDefault="00C020B6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члены педагогического совета не менее, чем за 3 (три) рабочих дня до начал</w:t>
      </w:r>
      <w:r w:rsidR="0000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голосования должны быть ознако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млены</w:t>
      </w:r>
      <w:r w:rsidR="00003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всей необходимой информацией и материалами, а также иметь возможность вносить предложения о внесении в повестку дня дополнительных вопросов.</w:t>
      </w:r>
    </w:p>
    <w:p w:rsidR="007D4131" w:rsidRPr="00C020B6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 Решения педсовета вступают в законную силу после их подписания директором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 Решения педсовета могут быть обнародованы, доведены до сведения всех участников образовательного процесса, включены в отчет по 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результатам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</w:t>
      </w:r>
      <w:r w:rsidR="000237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лицея, опубликованы на сайте РСЛ.</w:t>
      </w:r>
    </w:p>
    <w:p w:rsidR="007D4131" w:rsidRDefault="007D4131" w:rsidP="007D4131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Документация и отчетность.</w:t>
      </w:r>
    </w:p>
    <w:p w:rsidR="00792F33" w:rsidRDefault="00792F33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По итогам каждого заседания педагогического совета оформляется протокол, в котором записывается повестка дня заседания, кратко излагается ход заседания, записываются решения по каждому рассмотренному вопросу.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bookmarkStart w:id="2" w:name="docs-internal-guid-385bce16-d496-cb2c-b9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 Протоколы ведутся в книге протоколов заседаний. Книга протоколов пронумеровывается, прошнуровывается, скрепляется печатью и подписью директора, хранится у директора РСЛ.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 Протоколы могут вестись в электронном виде. В этом случае протокол каждого заседания педагогического совета распечатывается на листах формата А4, которые прошиваются между собой, скрепляются печатью и подписью директора. Сшитые протоколы заседаний за каждый учебный год накапливаются в отдельном блоке, где по окончании учебного года сшиваются между собой, нумеруются, скрепляются печатью и подписью директора.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Протоколы ведутся секретарём педагогического совета. Секретарь избирается из числа членов педагогического совета сроком на один учебный год.</w:t>
      </w:r>
    </w:p>
    <w:p w:rsidR="00BD41CC" w:rsidRDefault="007D4131" w:rsidP="007D4131">
      <w:pPr>
        <w:pStyle w:val="a3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Секретарь педсовета оформляет, подписывает и представляет протокол на подпись председателю педсовета в течение трех дней от даты заседания. </w:t>
      </w:r>
    </w:p>
    <w:p w:rsidR="007D4131" w:rsidRDefault="007D4131" w:rsidP="007D4131">
      <w:pPr>
        <w:pStyle w:val="a3"/>
        <w:spacing w:after="0" w:line="240" w:lineRule="auto"/>
        <w:ind w:firstLine="283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BD4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О выполнении решений, принятых педагогическим советом, ответственные лица отчитываются перед педагогическим советом в соответствии с установленными сроками их исполнения. </w:t>
      </w:r>
    </w:p>
    <w:p w:rsidR="007D4131" w:rsidRDefault="007D4131" w:rsidP="007D4131">
      <w:pPr>
        <w:pStyle w:val="a3"/>
        <w:spacing w:after="0" w:line="240" w:lineRule="auto"/>
        <w:jc w:val="both"/>
        <w:rPr>
          <w:b/>
          <w:bCs/>
        </w:rPr>
      </w:pPr>
    </w:p>
    <w:p w:rsidR="00AC79BA" w:rsidRDefault="00AC79BA"/>
    <w:sectPr w:rsidR="00AC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67D08"/>
    <w:multiLevelType w:val="hybridMultilevel"/>
    <w:tmpl w:val="76401546"/>
    <w:lvl w:ilvl="0" w:tplc="9DA690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1"/>
    <w:rsid w:val="000030FE"/>
    <w:rsid w:val="000237A3"/>
    <w:rsid w:val="00083FA8"/>
    <w:rsid w:val="0018419E"/>
    <w:rsid w:val="0019151E"/>
    <w:rsid w:val="00302D99"/>
    <w:rsid w:val="00397864"/>
    <w:rsid w:val="00441D7B"/>
    <w:rsid w:val="00792F33"/>
    <w:rsid w:val="007D4131"/>
    <w:rsid w:val="008B62AC"/>
    <w:rsid w:val="009364AD"/>
    <w:rsid w:val="00AC79BA"/>
    <w:rsid w:val="00BD41CC"/>
    <w:rsid w:val="00C020B6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6156-973F-4E36-A9A6-B6B7F6D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131"/>
    <w:pPr>
      <w:suppressAutoHyphens/>
      <w:spacing w:after="140" w:line="288" w:lineRule="auto"/>
    </w:pPr>
    <w:rPr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7D4131"/>
    <w:rPr>
      <w:rFonts w:ascii="Calibri" w:eastAsia="Calibri" w:hAnsi="Calibri" w:cs="Times New Roman"/>
      <w:color w:val="00000A"/>
      <w:lang w:eastAsia="zh-CN"/>
    </w:rPr>
  </w:style>
  <w:style w:type="paragraph" w:customStyle="1" w:styleId="a5">
    <w:name w:val="Содержимое таблицы"/>
    <w:basedOn w:val="a"/>
    <w:rsid w:val="007D4131"/>
    <w:pPr>
      <w:suppressLineNumbers/>
      <w:suppressAutoHyphens/>
    </w:pPr>
    <w:rPr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0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2019-11-01T09:12:00Z</cp:lastPrinted>
  <dcterms:created xsi:type="dcterms:W3CDTF">2019-10-31T16:03:00Z</dcterms:created>
  <dcterms:modified xsi:type="dcterms:W3CDTF">2019-11-01T12:03:00Z</dcterms:modified>
</cp:coreProperties>
</file>